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E1A2" w14:textId="77777777" w:rsidR="008C36F9" w:rsidRPr="008C36F9" w:rsidRDefault="008C36F9" w:rsidP="008C36F9">
      <w:pPr>
        <w:spacing w:after="200" w:line="480" w:lineRule="auto"/>
        <w:contextualSpacing/>
        <w:jc w:val="center"/>
        <w:rPr>
          <w:rFonts w:ascii="Times New Roman" w:eastAsia="Calibri" w:hAnsi="Times New Roman" w:cs="Times New Roman"/>
          <w:b/>
          <w:sz w:val="24"/>
          <w:szCs w:val="24"/>
          <w:u w:val="single"/>
        </w:rPr>
      </w:pPr>
    </w:p>
    <w:p w14:paraId="25F6AC3D" w14:textId="77777777" w:rsidR="008C36F9" w:rsidRPr="008C36F9" w:rsidRDefault="008C36F9" w:rsidP="008C36F9">
      <w:pPr>
        <w:rPr>
          <w:rFonts w:ascii="Cambria" w:eastAsia="Calibri" w:hAnsi="Cambria" w:cs="Times New Roman"/>
          <w:b/>
          <w:bCs/>
          <w:sz w:val="24"/>
          <w:szCs w:val="24"/>
        </w:rPr>
      </w:pPr>
    </w:p>
    <w:p w14:paraId="033A7655" w14:textId="77777777" w:rsidR="008C36F9" w:rsidRPr="008C36F9" w:rsidRDefault="008C36F9" w:rsidP="008C36F9">
      <w:pPr>
        <w:rPr>
          <w:rFonts w:ascii="Cambria" w:eastAsia="Calibri" w:hAnsi="Cambria" w:cs="Times New Roman"/>
          <w:b/>
          <w:bCs/>
          <w:sz w:val="24"/>
          <w:szCs w:val="24"/>
        </w:rPr>
      </w:pPr>
    </w:p>
    <w:p w14:paraId="74DA4A02" w14:textId="77777777" w:rsidR="008C36F9" w:rsidRPr="008C36F9" w:rsidRDefault="008C36F9" w:rsidP="008C36F9">
      <w:pPr>
        <w:rPr>
          <w:rFonts w:ascii="Cambria" w:eastAsia="Calibri" w:hAnsi="Cambria" w:cs="Times New Roman"/>
          <w:b/>
          <w:bCs/>
          <w:sz w:val="24"/>
          <w:szCs w:val="24"/>
        </w:rPr>
      </w:pPr>
    </w:p>
    <w:p w14:paraId="7556123B" w14:textId="77777777" w:rsidR="008C36F9" w:rsidRPr="008C36F9" w:rsidRDefault="008C36F9" w:rsidP="008C36F9">
      <w:pPr>
        <w:rPr>
          <w:rFonts w:ascii="Cambria" w:eastAsia="Calibri" w:hAnsi="Cambria" w:cs="Times New Roman"/>
          <w:b/>
          <w:bCs/>
          <w:sz w:val="24"/>
          <w:szCs w:val="24"/>
        </w:rPr>
      </w:pPr>
    </w:p>
    <w:p w14:paraId="02065ABF" w14:textId="77777777" w:rsidR="008C36F9" w:rsidRPr="008C36F9" w:rsidRDefault="008C36F9" w:rsidP="008C36F9">
      <w:pPr>
        <w:rPr>
          <w:rFonts w:ascii="Cambria" w:eastAsia="Calibri" w:hAnsi="Cambria" w:cs="Times New Roman"/>
          <w:b/>
          <w:bCs/>
          <w:sz w:val="24"/>
          <w:szCs w:val="24"/>
        </w:rPr>
      </w:pPr>
    </w:p>
    <w:p w14:paraId="48D407DC" w14:textId="77777777" w:rsidR="008C36F9" w:rsidRPr="008C36F9" w:rsidRDefault="008C36F9" w:rsidP="008C36F9">
      <w:pPr>
        <w:rPr>
          <w:rFonts w:ascii="Cambria" w:eastAsia="Calibri" w:hAnsi="Cambria" w:cs="Times New Roman"/>
          <w:b/>
          <w:bCs/>
          <w:sz w:val="24"/>
          <w:szCs w:val="24"/>
        </w:rPr>
      </w:pPr>
    </w:p>
    <w:p w14:paraId="093E5ECA" w14:textId="77777777" w:rsidR="008C36F9" w:rsidRPr="008C36F9" w:rsidRDefault="008C36F9" w:rsidP="008C36F9">
      <w:pPr>
        <w:jc w:val="center"/>
        <w:rPr>
          <w:rFonts w:ascii="Cambria" w:eastAsia="Calibri" w:hAnsi="Cambria" w:cs="Times New Roman"/>
          <w:b/>
          <w:bCs/>
          <w:sz w:val="24"/>
          <w:szCs w:val="24"/>
        </w:rPr>
      </w:pPr>
      <w:r w:rsidRPr="008C36F9">
        <w:rPr>
          <w:rFonts w:ascii="Calibri" w:eastAsia="Calibri" w:hAnsi="Calibri" w:cs="Times New Roman"/>
          <w:noProof/>
        </w:rPr>
        <w:drawing>
          <wp:inline distT="0" distB="0" distL="0" distR="0" wp14:anchorId="7E9C1E57" wp14:editId="4644EEC2">
            <wp:extent cx="2743200" cy="2743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8C72A06" w14:textId="77777777" w:rsidR="008C36F9" w:rsidRPr="008C36F9" w:rsidRDefault="008C36F9" w:rsidP="008C36F9">
      <w:pPr>
        <w:rPr>
          <w:rFonts w:ascii="Cambria" w:eastAsia="Calibri" w:hAnsi="Cambria" w:cs="Times New Roman"/>
          <w:b/>
          <w:bCs/>
          <w:sz w:val="24"/>
          <w:szCs w:val="24"/>
        </w:rPr>
      </w:pPr>
    </w:p>
    <w:p w14:paraId="4BA3FC53" w14:textId="77777777" w:rsidR="008C36F9" w:rsidRPr="008C36F9" w:rsidRDefault="008C36F9" w:rsidP="008C36F9">
      <w:pPr>
        <w:spacing w:after="0" w:line="240" w:lineRule="auto"/>
        <w:jc w:val="center"/>
        <w:rPr>
          <w:rFonts w:ascii="Cambria" w:eastAsia="Calibri" w:hAnsi="Cambria" w:cs="Times New Roman"/>
          <w:sz w:val="36"/>
          <w:szCs w:val="36"/>
        </w:rPr>
      </w:pPr>
    </w:p>
    <w:p w14:paraId="6D13D551" w14:textId="77777777" w:rsidR="008C36F9" w:rsidRPr="008C36F9" w:rsidRDefault="008C36F9" w:rsidP="008C36F9">
      <w:pPr>
        <w:spacing w:after="0" w:line="240" w:lineRule="auto"/>
        <w:jc w:val="center"/>
        <w:rPr>
          <w:rFonts w:ascii="Cambria" w:eastAsia="Calibri" w:hAnsi="Cambria" w:cs="Times New Roman"/>
          <w:sz w:val="36"/>
          <w:szCs w:val="36"/>
        </w:rPr>
      </w:pPr>
    </w:p>
    <w:p w14:paraId="2CEB641C" w14:textId="77777777" w:rsidR="008C36F9" w:rsidRPr="008C36F9" w:rsidRDefault="008C36F9" w:rsidP="008C36F9">
      <w:pPr>
        <w:spacing w:after="0" w:line="240" w:lineRule="auto"/>
        <w:jc w:val="center"/>
        <w:rPr>
          <w:rFonts w:ascii="Cambria" w:eastAsia="Calibri" w:hAnsi="Cambria" w:cs="Times New Roman"/>
          <w:sz w:val="36"/>
          <w:szCs w:val="36"/>
        </w:rPr>
      </w:pPr>
    </w:p>
    <w:p w14:paraId="216CE79C" w14:textId="029E0943" w:rsidR="008C36F9" w:rsidRPr="008C36F9" w:rsidRDefault="008C36F9" w:rsidP="008C36F9">
      <w:pPr>
        <w:spacing w:after="0" w:line="240" w:lineRule="auto"/>
        <w:jc w:val="center"/>
        <w:rPr>
          <w:rFonts w:ascii="Cambria" w:eastAsia="Calibri" w:hAnsi="Cambria" w:cs="Times New Roman"/>
          <w:sz w:val="32"/>
          <w:szCs w:val="32"/>
        </w:rPr>
      </w:pPr>
      <w:r w:rsidRPr="008C36F9">
        <w:rPr>
          <w:rFonts w:ascii="Cambria" w:eastAsia="Calibri" w:hAnsi="Cambria" w:cs="Times New Roman"/>
          <w:sz w:val="32"/>
          <w:szCs w:val="32"/>
        </w:rPr>
        <w:t>Testimony before Senate Aging &amp; Youth and Banking &amp; Insurance Committees</w:t>
      </w:r>
      <w:r>
        <w:rPr>
          <w:rFonts w:ascii="Cambria" w:eastAsia="Calibri" w:hAnsi="Cambria" w:cs="Times New Roman"/>
          <w:sz w:val="32"/>
          <w:szCs w:val="32"/>
        </w:rPr>
        <w:t xml:space="preserve"> on September 18</w:t>
      </w:r>
      <w:r w:rsidRPr="008C36F9">
        <w:rPr>
          <w:rFonts w:ascii="Cambria" w:eastAsia="Calibri" w:hAnsi="Cambria" w:cs="Times New Roman"/>
          <w:sz w:val="32"/>
          <w:szCs w:val="32"/>
        </w:rPr>
        <w:t xml:space="preserve">, 2024, submitted by </w:t>
      </w:r>
    </w:p>
    <w:p w14:paraId="69FE0CA2" w14:textId="77777777" w:rsidR="008C36F9" w:rsidRPr="008C36F9" w:rsidRDefault="008C36F9" w:rsidP="008C36F9">
      <w:pPr>
        <w:spacing w:after="0" w:line="240" w:lineRule="auto"/>
        <w:jc w:val="center"/>
        <w:rPr>
          <w:rFonts w:ascii="Cambria" w:eastAsia="Calibri" w:hAnsi="Cambria" w:cs="Times New Roman"/>
          <w:sz w:val="32"/>
          <w:szCs w:val="32"/>
        </w:rPr>
      </w:pPr>
      <w:r w:rsidRPr="008C36F9">
        <w:rPr>
          <w:rFonts w:ascii="Cambria" w:eastAsia="Calibri" w:hAnsi="Cambria" w:cs="Times New Roman"/>
          <w:sz w:val="32"/>
          <w:szCs w:val="32"/>
        </w:rPr>
        <w:t>Kelly Callihan, Executive Director</w:t>
      </w:r>
    </w:p>
    <w:p w14:paraId="52378F32" w14:textId="77777777" w:rsidR="008C36F9" w:rsidRPr="008C36F9" w:rsidRDefault="008C36F9" w:rsidP="008C36F9">
      <w:pPr>
        <w:spacing w:after="200" w:line="480" w:lineRule="auto"/>
        <w:contextualSpacing/>
        <w:jc w:val="center"/>
        <w:rPr>
          <w:rFonts w:ascii="Times New Roman" w:eastAsia="Calibri" w:hAnsi="Times New Roman" w:cs="Times New Roman"/>
          <w:b/>
          <w:sz w:val="32"/>
          <w:szCs w:val="32"/>
          <w:u w:val="single"/>
        </w:rPr>
      </w:pPr>
    </w:p>
    <w:p w14:paraId="387D6408" w14:textId="77777777" w:rsidR="008C36F9" w:rsidRPr="008C36F9" w:rsidRDefault="008C36F9" w:rsidP="008C36F9">
      <w:pPr>
        <w:spacing w:after="200" w:line="480" w:lineRule="auto"/>
        <w:contextualSpacing/>
        <w:jc w:val="center"/>
        <w:rPr>
          <w:rFonts w:ascii="Times New Roman" w:eastAsia="Calibri" w:hAnsi="Times New Roman" w:cs="Times New Roman"/>
          <w:b/>
          <w:sz w:val="24"/>
          <w:szCs w:val="24"/>
          <w:u w:val="single"/>
        </w:rPr>
      </w:pPr>
    </w:p>
    <w:p w14:paraId="799D8FE6" w14:textId="77777777" w:rsidR="008C36F9" w:rsidRDefault="008C36F9" w:rsidP="009B0B74">
      <w:pPr>
        <w:rPr>
          <w:rFonts w:ascii="Times New Roman" w:eastAsia="Calibri" w:hAnsi="Times New Roman" w:cs="Times New Roman"/>
          <w:b/>
          <w:sz w:val="24"/>
          <w:szCs w:val="24"/>
          <w:u w:val="single"/>
        </w:rPr>
      </w:pPr>
    </w:p>
    <w:p w14:paraId="6E7B4BB4" w14:textId="312F2B51" w:rsidR="002142F9" w:rsidRDefault="002142F9" w:rsidP="009B0B74">
      <w:pPr>
        <w:rPr>
          <w:rFonts w:ascii="Cambria" w:hAnsi="Cambria"/>
          <w:sz w:val="24"/>
          <w:szCs w:val="24"/>
        </w:rPr>
      </w:pPr>
      <w:r>
        <w:rPr>
          <w:rFonts w:ascii="Cambria" w:hAnsi="Cambria"/>
          <w:sz w:val="24"/>
          <w:szCs w:val="24"/>
        </w:rPr>
        <w:lastRenderedPageBreak/>
        <w:t>Good morning</w:t>
      </w:r>
      <w:r w:rsidR="00B64663">
        <w:rPr>
          <w:rFonts w:ascii="Cambria" w:hAnsi="Cambria"/>
          <w:sz w:val="24"/>
          <w:szCs w:val="24"/>
        </w:rPr>
        <w:t xml:space="preserve">. </w:t>
      </w:r>
      <w:r w:rsidR="002A1785">
        <w:rPr>
          <w:rFonts w:ascii="Cambria" w:hAnsi="Cambria"/>
          <w:sz w:val="24"/>
          <w:szCs w:val="24"/>
        </w:rPr>
        <w:t xml:space="preserve"> </w:t>
      </w:r>
      <w:r w:rsidR="002A1785" w:rsidRPr="00695C20">
        <w:rPr>
          <w:rFonts w:ascii="Cambria" w:eastAsia="Calibri" w:hAnsi="Cambria" w:cs="Times New Roman"/>
          <w:sz w:val="24"/>
          <w:szCs w:val="24"/>
        </w:rPr>
        <w:t xml:space="preserve">Thank you for </w:t>
      </w:r>
      <w:r w:rsidR="002A1785">
        <w:rPr>
          <w:rFonts w:ascii="Cambria" w:eastAsia="Calibri" w:hAnsi="Cambria" w:cs="Times New Roman"/>
          <w:sz w:val="24"/>
          <w:szCs w:val="24"/>
        </w:rPr>
        <w:t>giving PDAA the opportunity to submit written testimony for the joint public hearing before the Senate Aging &amp; Youth and Banking &amp; Insurance Committees on the important topic of elder financial exploitation.</w:t>
      </w:r>
      <w:r w:rsidR="002A1785" w:rsidRPr="00695C20">
        <w:rPr>
          <w:rFonts w:ascii="Cambria" w:eastAsia="Calibri" w:hAnsi="Cambria" w:cs="Times New Roman"/>
          <w:sz w:val="24"/>
          <w:szCs w:val="24"/>
        </w:rPr>
        <w:t xml:space="preserve"> </w:t>
      </w:r>
      <w:r w:rsidR="00B64663">
        <w:rPr>
          <w:rFonts w:ascii="Cambria" w:hAnsi="Cambria"/>
          <w:sz w:val="24"/>
          <w:szCs w:val="24"/>
        </w:rPr>
        <w:t xml:space="preserve"> </w:t>
      </w:r>
    </w:p>
    <w:p w14:paraId="5EB67252" w14:textId="2FBFDC83" w:rsidR="009B0B74" w:rsidRDefault="00427136" w:rsidP="009B0B74">
      <w:pPr>
        <w:rPr>
          <w:rFonts w:ascii="Cambria" w:hAnsi="Cambria"/>
          <w:sz w:val="24"/>
          <w:szCs w:val="24"/>
        </w:rPr>
      </w:pPr>
      <w:r>
        <w:rPr>
          <w:rFonts w:ascii="Cambria" w:hAnsi="Cambria"/>
          <w:sz w:val="24"/>
          <w:szCs w:val="24"/>
        </w:rPr>
        <w:t>Seniors</w:t>
      </w:r>
      <w:r w:rsidR="009B0B74">
        <w:rPr>
          <w:rFonts w:ascii="Cambria" w:hAnsi="Cambria"/>
          <w:sz w:val="24"/>
          <w:szCs w:val="24"/>
        </w:rPr>
        <w:t xml:space="preserve"> are especially vulnerable to becoming victims of crime due to their financial </w:t>
      </w:r>
      <w:r w:rsidR="002D3D42">
        <w:rPr>
          <w:rFonts w:ascii="Cambria" w:hAnsi="Cambria"/>
          <w:sz w:val="24"/>
          <w:szCs w:val="24"/>
        </w:rPr>
        <w:t>stability</w:t>
      </w:r>
      <w:r w:rsidR="009B0B74">
        <w:rPr>
          <w:rFonts w:ascii="Cambria" w:hAnsi="Cambria"/>
          <w:sz w:val="24"/>
          <w:szCs w:val="24"/>
        </w:rPr>
        <w:t xml:space="preserve">, caring nature, ease in trusting others and sometimes loneliness or desire for meaningful connections.  </w:t>
      </w:r>
      <w:r w:rsidR="00641390">
        <w:rPr>
          <w:rFonts w:ascii="Cambria" w:hAnsi="Cambria"/>
          <w:sz w:val="24"/>
          <w:szCs w:val="24"/>
        </w:rPr>
        <w:t>C</w:t>
      </w:r>
      <w:r w:rsidR="009B0B74">
        <w:rPr>
          <w:rFonts w:ascii="Cambria" w:hAnsi="Cambria"/>
          <w:sz w:val="24"/>
          <w:szCs w:val="24"/>
        </w:rPr>
        <w:t>riminals us</w:t>
      </w:r>
      <w:r w:rsidR="00EC49AB">
        <w:rPr>
          <w:rFonts w:ascii="Cambria" w:hAnsi="Cambria"/>
          <w:sz w:val="24"/>
          <w:szCs w:val="24"/>
        </w:rPr>
        <w:t xml:space="preserve">e </w:t>
      </w:r>
      <w:r w:rsidR="009B0B74">
        <w:rPr>
          <w:rFonts w:ascii="Cambria" w:hAnsi="Cambria"/>
          <w:sz w:val="24"/>
          <w:szCs w:val="24"/>
        </w:rPr>
        <w:t>false pretenses to victimize them</w:t>
      </w:r>
      <w:r w:rsidR="00641390">
        <w:rPr>
          <w:rFonts w:ascii="Cambria" w:hAnsi="Cambria"/>
          <w:sz w:val="24"/>
          <w:szCs w:val="24"/>
        </w:rPr>
        <w:t xml:space="preserve"> </w:t>
      </w:r>
      <w:r w:rsidR="0015436E">
        <w:rPr>
          <w:rFonts w:ascii="Cambria" w:hAnsi="Cambria"/>
          <w:sz w:val="24"/>
          <w:szCs w:val="24"/>
        </w:rPr>
        <w:t>while</w:t>
      </w:r>
      <w:r w:rsidR="00EC49AB">
        <w:rPr>
          <w:rFonts w:ascii="Cambria" w:hAnsi="Cambria"/>
          <w:sz w:val="24"/>
          <w:szCs w:val="24"/>
        </w:rPr>
        <w:t xml:space="preserve"> tak</w:t>
      </w:r>
      <w:r w:rsidR="0015436E">
        <w:rPr>
          <w:rFonts w:ascii="Cambria" w:hAnsi="Cambria"/>
          <w:sz w:val="24"/>
          <w:szCs w:val="24"/>
        </w:rPr>
        <w:t xml:space="preserve">ing </w:t>
      </w:r>
      <w:r w:rsidR="00641390">
        <w:rPr>
          <w:rFonts w:ascii="Cambria" w:hAnsi="Cambria"/>
          <w:sz w:val="24"/>
          <w:szCs w:val="24"/>
        </w:rPr>
        <w:t xml:space="preserve">advantage of their </w:t>
      </w:r>
      <w:r w:rsidR="00EC49AB">
        <w:rPr>
          <w:rFonts w:ascii="Cambria" w:hAnsi="Cambria"/>
          <w:sz w:val="24"/>
          <w:szCs w:val="24"/>
        </w:rPr>
        <w:t xml:space="preserve">kindness and </w:t>
      </w:r>
      <w:r w:rsidR="00E6585A">
        <w:rPr>
          <w:rFonts w:ascii="Cambria" w:hAnsi="Cambria"/>
          <w:sz w:val="24"/>
          <w:szCs w:val="24"/>
        </w:rPr>
        <w:t>empathy.</w:t>
      </w:r>
    </w:p>
    <w:p w14:paraId="4FA034E4" w14:textId="5B0BF96E" w:rsidR="00974274" w:rsidRDefault="000E198F">
      <w:pPr>
        <w:rPr>
          <w:rFonts w:ascii="Cambria" w:hAnsi="Cambria"/>
          <w:sz w:val="24"/>
          <w:szCs w:val="24"/>
        </w:rPr>
      </w:pPr>
      <w:r>
        <w:rPr>
          <w:rFonts w:ascii="Cambria" w:hAnsi="Cambria"/>
          <w:sz w:val="24"/>
          <w:szCs w:val="24"/>
        </w:rPr>
        <w:t xml:space="preserve">It is important to keep seniors in Pennsylvania safe from crimes that target </w:t>
      </w:r>
      <w:r w:rsidR="003B76E5">
        <w:rPr>
          <w:rFonts w:ascii="Cambria" w:hAnsi="Cambria"/>
          <w:sz w:val="24"/>
          <w:szCs w:val="24"/>
        </w:rPr>
        <w:t>their assets and</w:t>
      </w:r>
      <w:r>
        <w:rPr>
          <w:rFonts w:ascii="Cambria" w:hAnsi="Cambria"/>
          <w:sz w:val="24"/>
          <w:szCs w:val="24"/>
        </w:rPr>
        <w:t xml:space="preserve"> threaten their</w:t>
      </w:r>
      <w:r w:rsidR="003B76E5">
        <w:rPr>
          <w:rFonts w:ascii="Cambria" w:hAnsi="Cambria"/>
          <w:sz w:val="24"/>
          <w:szCs w:val="24"/>
        </w:rPr>
        <w:t xml:space="preserve"> financial stability</w:t>
      </w:r>
      <w:r>
        <w:rPr>
          <w:rFonts w:ascii="Cambria" w:hAnsi="Cambria"/>
          <w:sz w:val="24"/>
          <w:szCs w:val="24"/>
        </w:rPr>
        <w:t xml:space="preserve">.  </w:t>
      </w:r>
      <w:r w:rsidR="00E6585A">
        <w:rPr>
          <w:rFonts w:ascii="Cambria" w:hAnsi="Cambria"/>
          <w:sz w:val="24"/>
          <w:szCs w:val="24"/>
        </w:rPr>
        <w:t xml:space="preserve">Pennsylvania prosecutors are leaders in their respective counties when it comes to educating the elder population of these risks and doing their part to prevent them while continually improving measures to identify, report, investigate and prosecute </w:t>
      </w:r>
      <w:r w:rsidR="003B76E5">
        <w:rPr>
          <w:rFonts w:ascii="Cambria" w:hAnsi="Cambria"/>
          <w:sz w:val="24"/>
          <w:szCs w:val="24"/>
        </w:rPr>
        <w:t xml:space="preserve">those who scam </w:t>
      </w:r>
      <w:r w:rsidR="00F56627">
        <w:rPr>
          <w:rFonts w:ascii="Cambria" w:hAnsi="Cambria"/>
          <w:sz w:val="24"/>
          <w:szCs w:val="24"/>
        </w:rPr>
        <w:t xml:space="preserve">this vulnerable population.  </w:t>
      </w:r>
    </w:p>
    <w:p w14:paraId="1B00CDEB" w14:textId="484FDBA5" w:rsidR="004D6EDC" w:rsidRPr="00C75B45" w:rsidRDefault="00DC0E40">
      <w:pPr>
        <w:rPr>
          <w:rFonts w:ascii="Cambria" w:eastAsia="Aptos" w:hAnsi="Cambria" w:cs="Aptos"/>
          <w:sz w:val="24"/>
          <w:szCs w:val="24"/>
          <w14:ligatures w14:val="standardContextual"/>
        </w:rPr>
      </w:pPr>
      <w:r>
        <w:rPr>
          <w:rFonts w:ascii="Cambria" w:hAnsi="Cambria"/>
          <w:sz w:val="24"/>
          <w:szCs w:val="24"/>
        </w:rPr>
        <w:t>The Pennsyl</w:t>
      </w:r>
      <w:r w:rsidR="0083247B">
        <w:rPr>
          <w:rFonts w:ascii="Cambria" w:hAnsi="Cambria"/>
          <w:sz w:val="24"/>
          <w:szCs w:val="24"/>
        </w:rPr>
        <w:t xml:space="preserve">vania </w:t>
      </w:r>
      <w:r w:rsidR="00BA6B25">
        <w:rPr>
          <w:rFonts w:ascii="Cambria" w:hAnsi="Cambria"/>
          <w:sz w:val="24"/>
          <w:szCs w:val="24"/>
        </w:rPr>
        <w:t>Department</w:t>
      </w:r>
      <w:r w:rsidR="0083247B">
        <w:rPr>
          <w:rFonts w:ascii="Cambria" w:hAnsi="Cambria"/>
          <w:sz w:val="24"/>
          <w:szCs w:val="24"/>
        </w:rPr>
        <w:t xml:space="preserve"> of Aging predicts by the year 2030, 27.5% </w:t>
      </w:r>
      <w:r w:rsidR="002A40DD">
        <w:rPr>
          <w:rFonts w:ascii="Cambria" w:hAnsi="Cambria"/>
          <w:sz w:val="24"/>
          <w:szCs w:val="24"/>
        </w:rPr>
        <w:t xml:space="preserve">of </w:t>
      </w:r>
      <w:r w:rsidR="00BA6B25">
        <w:rPr>
          <w:rFonts w:ascii="Cambria" w:hAnsi="Cambria"/>
          <w:sz w:val="24"/>
          <w:szCs w:val="24"/>
        </w:rPr>
        <w:t>Pennsylvanians will be over age 60</w:t>
      </w:r>
      <w:r w:rsidR="00BA6B25" w:rsidRPr="00C75B45">
        <w:rPr>
          <w:rFonts w:ascii="Cambria" w:hAnsi="Cambria"/>
          <w:sz w:val="24"/>
          <w:szCs w:val="24"/>
        </w:rPr>
        <w:t xml:space="preserve">.  </w:t>
      </w:r>
      <w:hyperlink r:id="rId7" w:history="1">
        <w:r w:rsidR="00C75B45" w:rsidRPr="00C75B45">
          <w:rPr>
            <w:rFonts w:ascii="Cambria" w:eastAsia="Aptos" w:hAnsi="Cambria" w:cs="Aptos"/>
            <w:color w:val="0000FF"/>
            <w:sz w:val="24"/>
            <w:szCs w:val="24"/>
            <w:u w:val="single"/>
            <w14:ligatures w14:val="standardContextual"/>
          </w:rPr>
          <w:t>Financial Exploitation Resources | Department of Aging | Commonwealth of Pennsylvania</w:t>
        </w:r>
      </w:hyperlink>
      <w:r w:rsidR="00C75B45">
        <w:rPr>
          <w:rFonts w:ascii="Cambria" w:eastAsia="Aptos" w:hAnsi="Cambria" w:cs="Aptos"/>
          <w:sz w:val="24"/>
          <w:szCs w:val="24"/>
          <w14:ligatures w14:val="standardContextual"/>
        </w:rPr>
        <w:t xml:space="preserve">.  </w:t>
      </w:r>
      <w:r w:rsidR="00BA6B25">
        <w:rPr>
          <w:rFonts w:ascii="Cambria" w:hAnsi="Cambria"/>
          <w:sz w:val="24"/>
          <w:szCs w:val="24"/>
        </w:rPr>
        <w:t xml:space="preserve">Now is the critical time to </w:t>
      </w:r>
      <w:r w:rsidR="00F539A1">
        <w:rPr>
          <w:rFonts w:ascii="Cambria" w:hAnsi="Cambria"/>
          <w:sz w:val="24"/>
          <w:szCs w:val="24"/>
        </w:rPr>
        <w:t>increase</w:t>
      </w:r>
      <w:r w:rsidR="00BA6B25">
        <w:rPr>
          <w:rFonts w:ascii="Cambria" w:hAnsi="Cambria"/>
          <w:sz w:val="24"/>
          <w:szCs w:val="24"/>
        </w:rPr>
        <w:t xml:space="preserve"> awareness </w:t>
      </w:r>
      <w:r w:rsidR="004E2CEA">
        <w:rPr>
          <w:rFonts w:ascii="Cambria" w:hAnsi="Cambria"/>
          <w:sz w:val="24"/>
          <w:szCs w:val="24"/>
        </w:rPr>
        <w:t xml:space="preserve">and implement </w:t>
      </w:r>
      <w:r w:rsidR="00FD5051">
        <w:rPr>
          <w:rFonts w:ascii="Cambria" w:hAnsi="Cambria"/>
          <w:sz w:val="24"/>
          <w:szCs w:val="24"/>
        </w:rPr>
        <w:t>preventive</w:t>
      </w:r>
      <w:r w:rsidR="004E2CEA">
        <w:rPr>
          <w:rFonts w:ascii="Cambria" w:hAnsi="Cambria"/>
          <w:sz w:val="24"/>
          <w:szCs w:val="24"/>
        </w:rPr>
        <w:t xml:space="preserve"> measures.  This is an </w:t>
      </w:r>
      <w:r w:rsidR="00F539A1">
        <w:rPr>
          <w:rFonts w:ascii="Cambria" w:hAnsi="Cambria"/>
          <w:sz w:val="24"/>
          <w:szCs w:val="24"/>
        </w:rPr>
        <w:t>all-hands-on</w:t>
      </w:r>
      <w:r w:rsidR="004E2CEA">
        <w:rPr>
          <w:rFonts w:ascii="Cambria" w:hAnsi="Cambria"/>
          <w:sz w:val="24"/>
          <w:szCs w:val="24"/>
        </w:rPr>
        <w:t xml:space="preserve"> deck </w:t>
      </w:r>
      <w:r w:rsidR="002A40DD">
        <w:rPr>
          <w:rFonts w:ascii="Cambria" w:hAnsi="Cambria"/>
          <w:sz w:val="24"/>
          <w:szCs w:val="24"/>
        </w:rPr>
        <w:t xml:space="preserve">undertaking.  </w:t>
      </w:r>
      <w:r w:rsidR="00267D38">
        <w:rPr>
          <w:rFonts w:ascii="Cambria" w:hAnsi="Cambria"/>
          <w:sz w:val="24"/>
          <w:szCs w:val="24"/>
        </w:rPr>
        <w:t>In the past the legislature has recognize</w:t>
      </w:r>
      <w:r w:rsidR="004D6EDC">
        <w:rPr>
          <w:rFonts w:ascii="Cambria" w:hAnsi="Cambria"/>
          <w:sz w:val="24"/>
          <w:szCs w:val="24"/>
        </w:rPr>
        <w:t>d</w:t>
      </w:r>
      <w:r w:rsidR="00267D38">
        <w:rPr>
          <w:rFonts w:ascii="Cambria" w:hAnsi="Cambria"/>
          <w:sz w:val="24"/>
          <w:szCs w:val="24"/>
        </w:rPr>
        <w:t xml:space="preserve"> the vulnerable status of older adults by e</w:t>
      </w:r>
      <w:r w:rsidR="001C4B6E">
        <w:rPr>
          <w:rFonts w:ascii="Cambria" w:hAnsi="Cambria"/>
          <w:sz w:val="24"/>
          <w:szCs w:val="24"/>
        </w:rPr>
        <w:t xml:space="preserve">nhancing </w:t>
      </w:r>
      <w:r w:rsidR="004D6EDC">
        <w:rPr>
          <w:rFonts w:ascii="Cambria" w:hAnsi="Cambria"/>
          <w:sz w:val="24"/>
          <w:szCs w:val="24"/>
        </w:rPr>
        <w:t>penalties</w:t>
      </w:r>
      <w:r w:rsidR="001C4B6E">
        <w:rPr>
          <w:rFonts w:ascii="Cambria" w:hAnsi="Cambria"/>
          <w:sz w:val="24"/>
          <w:szCs w:val="24"/>
        </w:rPr>
        <w:t xml:space="preserve"> </w:t>
      </w:r>
      <w:r w:rsidR="00DB507C">
        <w:rPr>
          <w:rFonts w:ascii="Cambria" w:hAnsi="Cambria"/>
          <w:sz w:val="24"/>
          <w:szCs w:val="24"/>
        </w:rPr>
        <w:t>when</w:t>
      </w:r>
      <w:r w:rsidR="001C4B6E">
        <w:rPr>
          <w:rFonts w:ascii="Cambria" w:hAnsi="Cambria"/>
          <w:sz w:val="24"/>
          <w:szCs w:val="24"/>
        </w:rPr>
        <w:t xml:space="preserve"> victims of fraud are 60 years or older</w:t>
      </w:r>
      <w:r w:rsidR="004D6EDC">
        <w:rPr>
          <w:rFonts w:ascii="Cambria" w:hAnsi="Cambria"/>
          <w:sz w:val="24"/>
          <w:szCs w:val="24"/>
        </w:rPr>
        <w:t>.</w:t>
      </w:r>
      <w:r w:rsidR="00A36A69">
        <w:rPr>
          <w:rFonts w:ascii="Cambria" w:hAnsi="Cambria"/>
          <w:sz w:val="24"/>
          <w:szCs w:val="24"/>
        </w:rPr>
        <w:t xml:space="preserve">  With the </w:t>
      </w:r>
      <w:r w:rsidR="00DE0D90">
        <w:rPr>
          <w:rFonts w:ascii="Cambria" w:hAnsi="Cambria"/>
          <w:sz w:val="24"/>
          <w:szCs w:val="24"/>
        </w:rPr>
        <w:t xml:space="preserve">advancements in technology including </w:t>
      </w:r>
      <w:r w:rsidR="00DB507C">
        <w:rPr>
          <w:rFonts w:ascii="Cambria" w:hAnsi="Cambria"/>
          <w:sz w:val="24"/>
          <w:szCs w:val="24"/>
        </w:rPr>
        <w:t xml:space="preserve">common use of </w:t>
      </w:r>
      <w:r w:rsidR="00DE0D90">
        <w:rPr>
          <w:rFonts w:ascii="Cambria" w:hAnsi="Cambria"/>
          <w:sz w:val="24"/>
          <w:szCs w:val="24"/>
        </w:rPr>
        <w:t>cell phones, social media</w:t>
      </w:r>
      <w:r w:rsidR="00D54452">
        <w:rPr>
          <w:rFonts w:ascii="Cambria" w:hAnsi="Cambria"/>
          <w:sz w:val="24"/>
          <w:szCs w:val="24"/>
        </w:rPr>
        <w:t xml:space="preserve">, </w:t>
      </w:r>
      <w:r w:rsidR="00F539A1">
        <w:rPr>
          <w:rFonts w:ascii="Cambria" w:hAnsi="Cambria"/>
          <w:sz w:val="24"/>
          <w:szCs w:val="24"/>
        </w:rPr>
        <w:t>phishing</w:t>
      </w:r>
      <w:r w:rsidR="00DE0D90">
        <w:rPr>
          <w:rFonts w:ascii="Cambria" w:hAnsi="Cambria"/>
          <w:sz w:val="24"/>
          <w:szCs w:val="24"/>
        </w:rPr>
        <w:t xml:space="preserve"> scams</w:t>
      </w:r>
      <w:r w:rsidR="00D54452">
        <w:rPr>
          <w:rFonts w:ascii="Cambria" w:hAnsi="Cambria"/>
          <w:sz w:val="24"/>
          <w:szCs w:val="24"/>
        </w:rPr>
        <w:t xml:space="preserve"> and most recently the </w:t>
      </w:r>
      <w:r w:rsidR="00F539A1">
        <w:rPr>
          <w:rFonts w:ascii="Cambria" w:hAnsi="Cambria"/>
          <w:sz w:val="24"/>
          <w:szCs w:val="24"/>
        </w:rPr>
        <w:t>introduction</w:t>
      </w:r>
      <w:r w:rsidR="00D54452">
        <w:rPr>
          <w:rFonts w:ascii="Cambria" w:hAnsi="Cambria"/>
          <w:sz w:val="24"/>
          <w:szCs w:val="24"/>
        </w:rPr>
        <w:t xml:space="preserve"> of Artificial </w:t>
      </w:r>
      <w:r w:rsidR="00C75B45">
        <w:rPr>
          <w:rFonts w:ascii="Cambria" w:hAnsi="Cambria"/>
          <w:sz w:val="24"/>
          <w:szCs w:val="24"/>
        </w:rPr>
        <w:t>Intelligence,</w:t>
      </w:r>
      <w:r w:rsidR="00F539A1">
        <w:rPr>
          <w:rFonts w:ascii="Cambria" w:hAnsi="Cambria"/>
          <w:sz w:val="24"/>
          <w:szCs w:val="24"/>
        </w:rPr>
        <w:t xml:space="preserve"> more must be done.</w:t>
      </w:r>
    </w:p>
    <w:p w14:paraId="49B19367" w14:textId="4B934294" w:rsidR="003B5730" w:rsidRDefault="003B5730">
      <w:pPr>
        <w:rPr>
          <w:rFonts w:ascii="Cambria" w:hAnsi="Cambria"/>
          <w:sz w:val="24"/>
          <w:szCs w:val="24"/>
        </w:rPr>
      </w:pPr>
      <w:r>
        <w:rPr>
          <w:rFonts w:ascii="Cambria" w:hAnsi="Cambria"/>
          <w:sz w:val="24"/>
          <w:szCs w:val="24"/>
        </w:rPr>
        <w:t xml:space="preserve">While it is great that seniors enjoy the benefits of using technology to connect with friends and family, it also subjects them to unwanted, manipulative scams designed to gain access to financial accounts or personal information.  We often hear of scams targeting the financial resources of grandparents who are led to believe a grandchild is in danger if money is not provided or false requests for bank account or personal information.  Emails may direct victims to fake links or provide deceitful instructions for transferring funds or credit card information.  There are even times when seniors send money believing they’ve won a prize only to find out there is no payout. </w:t>
      </w:r>
    </w:p>
    <w:p w14:paraId="11B90A82" w14:textId="1D2ED1C5" w:rsidR="005852A0" w:rsidRDefault="00372CBB">
      <w:pPr>
        <w:rPr>
          <w:rFonts w:ascii="Cambria" w:hAnsi="Cambria"/>
          <w:sz w:val="24"/>
          <w:szCs w:val="24"/>
        </w:rPr>
      </w:pPr>
      <w:r>
        <w:rPr>
          <w:rFonts w:ascii="Cambria" w:hAnsi="Cambria"/>
          <w:sz w:val="24"/>
          <w:szCs w:val="24"/>
        </w:rPr>
        <w:t xml:space="preserve">Police are often called after the fact when there is little chance of </w:t>
      </w:r>
      <w:r w:rsidR="00554D29">
        <w:rPr>
          <w:rFonts w:ascii="Cambria" w:hAnsi="Cambria"/>
          <w:sz w:val="24"/>
          <w:szCs w:val="24"/>
        </w:rPr>
        <w:t>recouping</w:t>
      </w:r>
      <w:r>
        <w:rPr>
          <w:rFonts w:ascii="Cambria" w:hAnsi="Cambria"/>
          <w:sz w:val="24"/>
          <w:szCs w:val="24"/>
        </w:rPr>
        <w:t xml:space="preserve"> the loss.  </w:t>
      </w:r>
      <w:r w:rsidR="00554D29">
        <w:rPr>
          <w:rFonts w:ascii="Cambria" w:hAnsi="Cambria"/>
          <w:sz w:val="24"/>
          <w:szCs w:val="24"/>
        </w:rPr>
        <w:t xml:space="preserve">These investigations </w:t>
      </w:r>
      <w:r w:rsidR="000168A2">
        <w:rPr>
          <w:rFonts w:ascii="Cambria" w:hAnsi="Cambria"/>
          <w:sz w:val="24"/>
          <w:szCs w:val="24"/>
        </w:rPr>
        <w:t>require technical, specialized knowledge</w:t>
      </w:r>
      <w:r w:rsidR="00040491">
        <w:rPr>
          <w:rFonts w:ascii="Cambria" w:hAnsi="Cambria"/>
          <w:sz w:val="24"/>
          <w:szCs w:val="24"/>
        </w:rPr>
        <w:t xml:space="preserve">.  </w:t>
      </w:r>
      <w:r w:rsidR="00902B4E">
        <w:rPr>
          <w:rFonts w:ascii="Cambria" w:hAnsi="Cambria"/>
          <w:sz w:val="24"/>
          <w:szCs w:val="24"/>
        </w:rPr>
        <w:t>Law enforcement needs training and resources along with better working relationships and information sharing with financial institutions</w:t>
      </w:r>
      <w:r w:rsidR="000422A8">
        <w:rPr>
          <w:rFonts w:ascii="Cambria" w:hAnsi="Cambria"/>
          <w:sz w:val="24"/>
          <w:szCs w:val="24"/>
        </w:rPr>
        <w:t xml:space="preserve">.  Elder abuse task forces are vital and have </w:t>
      </w:r>
      <w:r w:rsidR="001017D1">
        <w:rPr>
          <w:rFonts w:ascii="Cambria" w:hAnsi="Cambria"/>
          <w:sz w:val="24"/>
          <w:szCs w:val="24"/>
        </w:rPr>
        <w:t xml:space="preserve">enhanced collaboration at the local level between local, state and federal partners leading to </w:t>
      </w:r>
      <w:r w:rsidR="005852A0">
        <w:rPr>
          <w:rFonts w:ascii="Cambria" w:hAnsi="Cambria"/>
          <w:sz w:val="24"/>
          <w:szCs w:val="24"/>
        </w:rPr>
        <w:t xml:space="preserve">more successful prosecutions.  But more needs to be done.  </w:t>
      </w:r>
    </w:p>
    <w:p w14:paraId="2BAD0ED6" w14:textId="77921184" w:rsidR="00164EEC" w:rsidRDefault="00164EEC">
      <w:pPr>
        <w:rPr>
          <w:rFonts w:ascii="Cambria" w:hAnsi="Cambria"/>
          <w:sz w:val="24"/>
          <w:szCs w:val="24"/>
        </w:rPr>
      </w:pPr>
      <w:r>
        <w:rPr>
          <w:rFonts w:ascii="Cambria" w:hAnsi="Cambria"/>
          <w:sz w:val="24"/>
          <w:szCs w:val="24"/>
        </w:rPr>
        <w:t>The bottom line is many victims lose their life savings to scams.  Criminals target and manipulate those who have accumulated wealth for their retirement years as they become more dependent on others and often experience health and mental declines.</w:t>
      </w:r>
    </w:p>
    <w:p w14:paraId="7A9E547A" w14:textId="02A1EFB0" w:rsidR="00DA4A56" w:rsidRDefault="00274770">
      <w:pPr>
        <w:rPr>
          <w:rFonts w:ascii="Cambria" w:hAnsi="Cambria"/>
          <w:sz w:val="24"/>
          <w:szCs w:val="24"/>
        </w:rPr>
      </w:pPr>
      <w:r>
        <w:rPr>
          <w:rFonts w:ascii="Cambria" w:hAnsi="Cambria"/>
          <w:sz w:val="24"/>
          <w:szCs w:val="24"/>
        </w:rPr>
        <w:t xml:space="preserve">Prosecutors are key partners in the mission </w:t>
      </w:r>
      <w:r w:rsidR="00154EA9">
        <w:rPr>
          <w:rFonts w:ascii="Cambria" w:hAnsi="Cambria"/>
          <w:sz w:val="24"/>
          <w:szCs w:val="24"/>
        </w:rPr>
        <w:t>to decreas</w:t>
      </w:r>
      <w:r>
        <w:rPr>
          <w:rFonts w:ascii="Cambria" w:hAnsi="Cambria"/>
          <w:sz w:val="24"/>
          <w:szCs w:val="24"/>
        </w:rPr>
        <w:t>e</w:t>
      </w:r>
      <w:r w:rsidR="00154EA9">
        <w:rPr>
          <w:rFonts w:ascii="Cambria" w:hAnsi="Cambria"/>
          <w:sz w:val="24"/>
          <w:szCs w:val="24"/>
        </w:rPr>
        <w:t xml:space="preserve"> the risk </w:t>
      </w:r>
      <w:r w:rsidR="008405E2">
        <w:rPr>
          <w:rFonts w:ascii="Cambria" w:hAnsi="Cambria"/>
          <w:sz w:val="24"/>
          <w:szCs w:val="24"/>
        </w:rPr>
        <w:t>th</w:t>
      </w:r>
      <w:r w:rsidR="00147993">
        <w:rPr>
          <w:rFonts w:ascii="Cambria" w:hAnsi="Cambria"/>
          <w:sz w:val="24"/>
          <w:szCs w:val="24"/>
        </w:rPr>
        <w:t>at seniors</w:t>
      </w:r>
      <w:r w:rsidR="008405E2">
        <w:rPr>
          <w:rFonts w:ascii="Cambria" w:hAnsi="Cambria"/>
          <w:sz w:val="24"/>
          <w:szCs w:val="24"/>
        </w:rPr>
        <w:t xml:space="preserve"> will be targeted by the criminal element</w:t>
      </w:r>
      <w:r>
        <w:rPr>
          <w:rFonts w:ascii="Cambria" w:hAnsi="Cambria"/>
          <w:sz w:val="24"/>
          <w:szCs w:val="24"/>
        </w:rPr>
        <w:t xml:space="preserve"> through education, </w:t>
      </w:r>
      <w:r w:rsidR="007B6FD4">
        <w:rPr>
          <w:rFonts w:ascii="Cambria" w:hAnsi="Cambria"/>
          <w:sz w:val="24"/>
          <w:szCs w:val="24"/>
        </w:rPr>
        <w:t>awareness,</w:t>
      </w:r>
      <w:r w:rsidR="00135BE4">
        <w:rPr>
          <w:rFonts w:ascii="Cambria" w:hAnsi="Cambria"/>
          <w:sz w:val="24"/>
          <w:szCs w:val="24"/>
        </w:rPr>
        <w:t xml:space="preserve"> and prevention efforts</w:t>
      </w:r>
      <w:r w:rsidR="008405E2">
        <w:rPr>
          <w:rFonts w:ascii="Cambria" w:hAnsi="Cambria"/>
          <w:sz w:val="24"/>
          <w:szCs w:val="24"/>
        </w:rPr>
        <w:t xml:space="preserve">.  </w:t>
      </w:r>
      <w:r w:rsidR="00154EA9">
        <w:rPr>
          <w:rFonts w:ascii="Cambria" w:hAnsi="Cambria"/>
          <w:sz w:val="24"/>
          <w:szCs w:val="24"/>
        </w:rPr>
        <w:lastRenderedPageBreak/>
        <w:t>That is why</w:t>
      </w:r>
      <w:r w:rsidR="008405E2">
        <w:rPr>
          <w:rFonts w:ascii="Cambria" w:hAnsi="Cambria"/>
          <w:sz w:val="24"/>
          <w:szCs w:val="24"/>
        </w:rPr>
        <w:t xml:space="preserve"> prosecuto</w:t>
      </w:r>
      <w:r w:rsidR="00154EA9">
        <w:rPr>
          <w:rFonts w:ascii="Cambria" w:hAnsi="Cambria"/>
          <w:sz w:val="24"/>
          <w:szCs w:val="24"/>
        </w:rPr>
        <w:t>rs’</w:t>
      </w:r>
      <w:r w:rsidR="00974274">
        <w:rPr>
          <w:rFonts w:ascii="Cambria" w:hAnsi="Cambria"/>
          <w:sz w:val="24"/>
          <w:szCs w:val="24"/>
        </w:rPr>
        <w:t xml:space="preserve"> offices </w:t>
      </w:r>
      <w:r w:rsidR="00CA65BB">
        <w:rPr>
          <w:rFonts w:ascii="Cambria" w:hAnsi="Cambria"/>
          <w:sz w:val="24"/>
          <w:szCs w:val="24"/>
        </w:rPr>
        <w:t xml:space="preserve">actively participate in </w:t>
      </w:r>
      <w:r w:rsidR="00CA6373">
        <w:rPr>
          <w:rFonts w:ascii="Cambria" w:hAnsi="Cambria"/>
          <w:sz w:val="24"/>
          <w:szCs w:val="24"/>
        </w:rPr>
        <w:t xml:space="preserve">anti-fraud and abuse </w:t>
      </w:r>
      <w:r w:rsidR="00CA65BB">
        <w:rPr>
          <w:rFonts w:ascii="Cambria" w:hAnsi="Cambria"/>
          <w:sz w:val="24"/>
          <w:szCs w:val="24"/>
        </w:rPr>
        <w:t>programs that educate</w:t>
      </w:r>
      <w:r w:rsidR="00974274">
        <w:rPr>
          <w:rFonts w:ascii="Cambria" w:hAnsi="Cambria"/>
          <w:sz w:val="24"/>
          <w:szCs w:val="24"/>
        </w:rPr>
        <w:t xml:space="preserve"> seniors</w:t>
      </w:r>
      <w:r w:rsidR="00CA65BB">
        <w:rPr>
          <w:rFonts w:ascii="Cambria" w:hAnsi="Cambria"/>
          <w:sz w:val="24"/>
          <w:szCs w:val="24"/>
        </w:rPr>
        <w:t xml:space="preserve"> and their extended family members or caregivers on how to be safe on the internet, in their homes</w:t>
      </w:r>
      <w:r w:rsidR="00974274">
        <w:rPr>
          <w:rFonts w:ascii="Cambria" w:hAnsi="Cambria"/>
          <w:sz w:val="24"/>
          <w:szCs w:val="24"/>
        </w:rPr>
        <w:t xml:space="preserve">, </w:t>
      </w:r>
      <w:r w:rsidR="00DB7EC5">
        <w:rPr>
          <w:rFonts w:ascii="Cambria" w:hAnsi="Cambria"/>
          <w:sz w:val="24"/>
          <w:szCs w:val="24"/>
        </w:rPr>
        <w:t>and while using their phones or email accounts.</w:t>
      </w:r>
      <w:r w:rsidR="0075638B">
        <w:rPr>
          <w:rFonts w:ascii="Cambria" w:hAnsi="Cambria"/>
          <w:sz w:val="24"/>
          <w:szCs w:val="24"/>
        </w:rPr>
        <w:t xml:space="preserve">  It is also why prosecutors work </w:t>
      </w:r>
      <w:r w:rsidR="00DB7EC5">
        <w:rPr>
          <w:rFonts w:ascii="Cambria" w:hAnsi="Cambria"/>
          <w:sz w:val="24"/>
          <w:szCs w:val="24"/>
        </w:rPr>
        <w:t xml:space="preserve">collectively </w:t>
      </w:r>
      <w:r w:rsidR="0075638B">
        <w:rPr>
          <w:rFonts w:ascii="Cambria" w:hAnsi="Cambria"/>
          <w:sz w:val="24"/>
          <w:szCs w:val="24"/>
        </w:rPr>
        <w:t xml:space="preserve">with police </w:t>
      </w:r>
      <w:r w:rsidR="00174E49">
        <w:rPr>
          <w:rFonts w:ascii="Cambria" w:hAnsi="Cambria"/>
          <w:sz w:val="24"/>
          <w:szCs w:val="24"/>
        </w:rPr>
        <w:t xml:space="preserve">and local </w:t>
      </w:r>
      <w:r w:rsidR="00A8590A">
        <w:rPr>
          <w:rFonts w:ascii="Cambria" w:hAnsi="Cambria"/>
          <w:sz w:val="24"/>
          <w:szCs w:val="24"/>
        </w:rPr>
        <w:t xml:space="preserve">service </w:t>
      </w:r>
      <w:r w:rsidR="00174E49">
        <w:rPr>
          <w:rFonts w:ascii="Cambria" w:hAnsi="Cambria"/>
          <w:sz w:val="24"/>
          <w:szCs w:val="24"/>
        </w:rPr>
        <w:t>providers</w:t>
      </w:r>
      <w:r w:rsidR="00810F74">
        <w:rPr>
          <w:rFonts w:ascii="Cambria" w:hAnsi="Cambria"/>
          <w:sz w:val="24"/>
          <w:szCs w:val="24"/>
        </w:rPr>
        <w:t>, including county Area Agencies on Aging,</w:t>
      </w:r>
      <w:r w:rsidR="00174E49">
        <w:rPr>
          <w:rFonts w:ascii="Cambria" w:hAnsi="Cambria"/>
          <w:sz w:val="24"/>
          <w:szCs w:val="24"/>
        </w:rPr>
        <w:t xml:space="preserve"> </w:t>
      </w:r>
      <w:r w:rsidR="00974274">
        <w:rPr>
          <w:rFonts w:ascii="Cambria" w:hAnsi="Cambria"/>
          <w:sz w:val="24"/>
          <w:szCs w:val="24"/>
        </w:rPr>
        <w:t>to identify</w:t>
      </w:r>
      <w:r w:rsidR="0075638B">
        <w:rPr>
          <w:rFonts w:ascii="Cambria" w:hAnsi="Cambria"/>
          <w:sz w:val="24"/>
          <w:szCs w:val="24"/>
        </w:rPr>
        <w:t xml:space="preserve"> </w:t>
      </w:r>
      <w:r w:rsidR="003F28AA">
        <w:rPr>
          <w:rFonts w:ascii="Cambria" w:hAnsi="Cambria"/>
          <w:sz w:val="24"/>
          <w:szCs w:val="24"/>
        </w:rPr>
        <w:t xml:space="preserve">elder </w:t>
      </w:r>
      <w:r w:rsidR="0075638B">
        <w:rPr>
          <w:rFonts w:ascii="Cambria" w:hAnsi="Cambria"/>
          <w:sz w:val="24"/>
          <w:szCs w:val="24"/>
        </w:rPr>
        <w:t>physical</w:t>
      </w:r>
      <w:r w:rsidR="003B5B47">
        <w:rPr>
          <w:rFonts w:ascii="Cambria" w:hAnsi="Cambria"/>
          <w:sz w:val="24"/>
          <w:szCs w:val="24"/>
        </w:rPr>
        <w:t xml:space="preserve">, </w:t>
      </w:r>
      <w:r w:rsidR="007B6FD4">
        <w:rPr>
          <w:rFonts w:ascii="Cambria" w:hAnsi="Cambria"/>
          <w:sz w:val="24"/>
          <w:szCs w:val="24"/>
        </w:rPr>
        <w:t>sexual,</w:t>
      </w:r>
      <w:r w:rsidR="003B5B47">
        <w:rPr>
          <w:rFonts w:ascii="Cambria" w:hAnsi="Cambria"/>
          <w:sz w:val="24"/>
          <w:szCs w:val="24"/>
        </w:rPr>
        <w:t xml:space="preserve"> and financial</w:t>
      </w:r>
      <w:r w:rsidR="0075638B">
        <w:rPr>
          <w:rFonts w:ascii="Cambria" w:hAnsi="Cambria"/>
          <w:sz w:val="24"/>
          <w:szCs w:val="24"/>
        </w:rPr>
        <w:t xml:space="preserve"> abuse</w:t>
      </w:r>
      <w:r w:rsidR="00056E11">
        <w:rPr>
          <w:rFonts w:ascii="Cambria" w:hAnsi="Cambria"/>
          <w:sz w:val="24"/>
          <w:szCs w:val="24"/>
        </w:rPr>
        <w:t xml:space="preserve"> and </w:t>
      </w:r>
      <w:r w:rsidR="00A8590A">
        <w:rPr>
          <w:rFonts w:ascii="Cambria" w:hAnsi="Cambria"/>
          <w:sz w:val="24"/>
          <w:szCs w:val="24"/>
        </w:rPr>
        <w:t>hold offenders</w:t>
      </w:r>
      <w:r w:rsidR="00923447">
        <w:rPr>
          <w:rFonts w:ascii="Cambria" w:hAnsi="Cambria"/>
          <w:sz w:val="24"/>
          <w:szCs w:val="24"/>
        </w:rPr>
        <w:t xml:space="preserve"> accountable</w:t>
      </w:r>
      <w:r w:rsidR="00056E11">
        <w:rPr>
          <w:rFonts w:ascii="Cambria" w:hAnsi="Cambria"/>
          <w:sz w:val="24"/>
          <w:szCs w:val="24"/>
        </w:rPr>
        <w:t>.</w:t>
      </w:r>
      <w:r w:rsidR="00974274">
        <w:rPr>
          <w:rFonts w:ascii="Cambria" w:hAnsi="Cambria"/>
          <w:sz w:val="24"/>
          <w:szCs w:val="24"/>
        </w:rPr>
        <w:t xml:space="preserve"> </w:t>
      </w:r>
    </w:p>
    <w:p w14:paraId="456B8E4F" w14:textId="481D3637" w:rsidR="00F54F7F" w:rsidRPr="002142F9" w:rsidRDefault="00695C20" w:rsidP="002142F9">
      <w:pPr>
        <w:rPr>
          <w:rFonts w:ascii="Arial" w:hAnsi="Arial" w:cs="Arial"/>
          <w:b/>
          <w:bCs/>
          <w:color w:val="404040"/>
          <w:sz w:val="20"/>
          <w:szCs w:val="20"/>
        </w:rPr>
      </w:pPr>
      <w:r w:rsidRPr="00695C20">
        <w:rPr>
          <w:rFonts w:ascii="Cambria" w:eastAsia="Calibri" w:hAnsi="Cambria" w:cs="Times New Roman"/>
          <w:sz w:val="24"/>
          <w:szCs w:val="24"/>
        </w:rPr>
        <w:t xml:space="preserve">PDAA hopes that our identification of these issues is helpful and </w:t>
      </w:r>
      <w:r w:rsidR="002A1785">
        <w:rPr>
          <w:rFonts w:ascii="Cambria" w:eastAsia="Calibri" w:hAnsi="Cambria" w:cs="Times New Roman"/>
          <w:sz w:val="24"/>
          <w:szCs w:val="24"/>
        </w:rPr>
        <w:t>welcomes further discussion</w:t>
      </w:r>
      <w:r w:rsidR="00F0699F">
        <w:rPr>
          <w:rFonts w:ascii="Cambria" w:eastAsia="Calibri" w:hAnsi="Cambria" w:cs="Times New Roman"/>
          <w:sz w:val="24"/>
          <w:szCs w:val="24"/>
        </w:rPr>
        <w:t xml:space="preserve"> going forward.</w:t>
      </w:r>
    </w:p>
    <w:sectPr w:rsidR="00F54F7F" w:rsidRPr="002142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5CF1" w14:textId="77777777" w:rsidR="00E57AF7" w:rsidRDefault="00E57AF7" w:rsidP="008C36F9">
      <w:pPr>
        <w:spacing w:after="0" w:line="240" w:lineRule="auto"/>
      </w:pPr>
      <w:r>
        <w:separator/>
      </w:r>
    </w:p>
  </w:endnote>
  <w:endnote w:type="continuationSeparator" w:id="0">
    <w:p w14:paraId="6C2CF090" w14:textId="77777777" w:rsidR="00E57AF7" w:rsidRDefault="00E57AF7" w:rsidP="008C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85D4" w14:textId="77777777" w:rsidR="00EF7792" w:rsidRDefault="00EF779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7BED73" w14:textId="5543C4E7" w:rsidR="008C36F9" w:rsidRDefault="008C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0C2" w14:textId="77777777" w:rsidR="00E57AF7" w:rsidRDefault="00E57AF7" w:rsidP="008C36F9">
      <w:pPr>
        <w:spacing w:after="0" w:line="240" w:lineRule="auto"/>
      </w:pPr>
      <w:r>
        <w:separator/>
      </w:r>
    </w:p>
  </w:footnote>
  <w:footnote w:type="continuationSeparator" w:id="0">
    <w:p w14:paraId="2029F999" w14:textId="77777777" w:rsidR="00E57AF7" w:rsidRDefault="00E57AF7" w:rsidP="008C3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0C"/>
    <w:rsid w:val="000168A2"/>
    <w:rsid w:val="00040491"/>
    <w:rsid w:val="000422A8"/>
    <w:rsid w:val="00056816"/>
    <w:rsid w:val="00056E11"/>
    <w:rsid w:val="000611E0"/>
    <w:rsid w:val="0008143E"/>
    <w:rsid w:val="00091003"/>
    <w:rsid w:val="000A6067"/>
    <w:rsid w:val="000B4201"/>
    <w:rsid w:val="000D7CA8"/>
    <w:rsid w:val="000E198F"/>
    <w:rsid w:val="000F5BC0"/>
    <w:rsid w:val="001017D1"/>
    <w:rsid w:val="00131A5C"/>
    <w:rsid w:val="001341A8"/>
    <w:rsid w:val="00135BE4"/>
    <w:rsid w:val="00147993"/>
    <w:rsid w:val="00150BB3"/>
    <w:rsid w:val="0015436E"/>
    <w:rsid w:val="00154EA9"/>
    <w:rsid w:val="00164EEC"/>
    <w:rsid w:val="00174E49"/>
    <w:rsid w:val="00187A50"/>
    <w:rsid w:val="001C4B6E"/>
    <w:rsid w:val="001F51D0"/>
    <w:rsid w:val="00204DEC"/>
    <w:rsid w:val="00213B37"/>
    <w:rsid w:val="002142F9"/>
    <w:rsid w:val="00222A21"/>
    <w:rsid w:val="00231565"/>
    <w:rsid w:val="00267D38"/>
    <w:rsid w:val="00274770"/>
    <w:rsid w:val="00287275"/>
    <w:rsid w:val="002876C5"/>
    <w:rsid w:val="002A1785"/>
    <w:rsid w:val="002A40DD"/>
    <w:rsid w:val="002B77CF"/>
    <w:rsid w:val="002D3D42"/>
    <w:rsid w:val="00316C8E"/>
    <w:rsid w:val="00331F15"/>
    <w:rsid w:val="00337B1B"/>
    <w:rsid w:val="00372CBB"/>
    <w:rsid w:val="003815C7"/>
    <w:rsid w:val="0038699F"/>
    <w:rsid w:val="003B5730"/>
    <w:rsid w:val="003B5B47"/>
    <w:rsid w:val="003B76E5"/>
    <w:rsid w:val="003C2787"/>
    <w:rsid w:val="003F28AA"/>
    <w:rsid w:val="00427136"/>
    <w:rsid w:val="00441CEB"/>
    <w:rsid w:val="004B0696"/>
    <w:rsid w:val="004C5516"/>
    <w:rsid w:val="004D660D"/>
    <w:rsid w:val="004D6EDC"/>
    <w:rsid w:val="004E2CEA"/>
    <w:rsid w:val="004F04CB"/>
    <w:rsid w:val="004F0825"/>
    <w:rsid w:val="005211DF"/>
    <w:rsid w:val="00554D29"/>
    <w:rsid w:val="005614E5"/>
    <w:rsid w:val="005747EC"/>
    <w:rsid w:val="00581364"/>
    <w:rsid w:val="005852A0"/>
    <w:rsid w:val="005C65FD"/>
    <w:rsid w:val="005D22EE"/>
    <w:rsid w:val="005F2183"/>
    <w:rsid w:val="00610376"/>
    <w:rsid w:val="0061492C"/>
    <w:rsid w:val="00641390"/>
    <w:rsid w:val="006851DD"/>
    <w:rsid w:val="00695131"/>
    <w:rsid w:val="00695C20"/>
    <w:rsid w:val="006A0D4C"/>
    <w:rsid w:val="0075638B"/>
    <w:rsid w:val="0076495B"/>
    <w:rsid w:val="007826C7"/>
    <w:rsid w:val="00785268"/>
    <w:rsid w:val="007A166C"/>
    <w:rsid w:val="007B6FD4"/>
    <w:rsid w:val="008024DB"/>
    <w:rsid w:val="00810F74"/>
    <w:rsid w:val="00816A26"/>
    <w:rsid w:val="0083247B"/>
    <w:rsid w:val="008405E2"/>
    <w:rsid w:val="00865E00"/>
    <w:rsid w:val="00880989"/>
    <w:rsid w:val="008B4458"/>
    <w:rsid w:val="008C36F9"/>
    <w:rsid w:val="008E6066"/>
    <w:rsid w:val="008F6844"/>
    <w:rsid w:val="00902B4E"/>
    <w:rsid w:val="009174CC"/>
    <w:rsid w:val="00917931"/>
    <w:rsid w:val="00923447"/>
    <w:rsid w:val="00926BE3"/>
    <w:rsid w:val="00951CC5"/>
    <w:rsid w:val="00954F5D"/>
    <w:rsid w:val="00956615"/>
    <w:rsid w:val="00974274"/>
    <w:rsid w:val="009B0B74"/>
    <w:rsid w:val="009F640F"/>
    <w:rsid w:val="00A07E2C"/>
    <w:rsid w:val="00A36A69"/>
    <w:rsid w:val="00A557ED"/>
    <w:rsid w:val="00A73461"/>
    <w:rsid w:val="00A8590A"/>
    <w:rsid w:val="00A9670C"/>
    <w:rsid w:val="00AC7BF7"/>
    <w:rsid w:val="00AD3B06"/>
    <w:rsid w:val="00AF3790"/>
    <w:rsid w:val="00B52A49"/>
    <w:rsid w:val="00B56DB3"/>
    <w:rsid w:val="00B64663"/>
    <w:rsid w:val="00B72F74"/>
    <w:rsid w:val="00BA39EE"/>
    <w:rsid w:val="00BA6B25"/>
    <w:rsid w:val="00BB6A47"/>
    <w:rsid w:val="00BD6FDF"/>
    <w:rsid w:val="00BF2F13"/>
    <w:rsid w:val="00C12FC4"/>
    <w:rsid w:val="00C22B63"/>
    <w:rsid w:val="00C6580C"/>
    <w:rsid w:val="00C73551"/>
    <w:rsid w:val="00C7435B"/>
    <w:rsid w:val="00C75B45"/>
    <w:rsid w:val="00C85DA4"/>
    <w:rsid w:val="00C95552"/>
    <w:rsid w:val="00CA1583"/>
    <w:rsid w:val="00CA4916"/>
    <w:rsid w:val="00CA6373"/>
    <w:rsid w:val="00CA65BB"/>
    <w:rsid w:val="00CB2750"/>
    <w:rsid w:val="00CD4FB9"/>
    <w:rsid w:val="00CD503C"/>
    <w:rsid w:val="00D0659B"/>
    <w:rsid w:val="00D45A35"/>
    <w:rsid w:val="00D54452"/>
    <w:rsid w:val="00D56784"/>
    <w:rsid w:val="00D6367C"/>
    <w:rsid w:val="00D763AD"/>
    <w:rsid w:val="00D86B69"/>
    <w:rsid w:val="00D9702C"/>
    <w:rsid w:val="00DA4A56"/>
    <w:rsid w:val="00DB3B5A"/>
    <w:rsid w:val="00DB507C"/>
    <w:rsid w:val="00DB7EC5"/>
    <w:rsid w:val="00DC0E40"/>
    <w:rsid w:val="00DE0D90"/>
    <w:rsid w:val="00DF16D3"/>
    <w:rsid w:val="00E17917"/>
    <w:rsid w:val="00E24FD7"/>
    <w:rsid w:val="00E26165"/>
    <w:rsid w:val="00E43F81"/>
    <w:rsid w:val="00E55907"/>
    <w:rsid w:val="00E57AF7"/>
    <w:rsid w:val="00E6585A"/>
    <w:rsid w:val="00E66D3B"/>
    <w:rsid w:val="00E8402D"/>
    <w:rsid w:val="00EC49AB"/>
    <w:rsid w:val="00EF7792"/>
    <w:rsid w:val="00F0699F"/>
    <w:rsid w:val="00F539A1"/>
    <w:rsid w:val="00F54F7F"/>
    <w:rsid w:val="00F56627"/>
    <w:rsid w:val="00F62BFB"/>
    <w:rsid w:val="00FC244F"/>
    <w:rsid w:val="00FD2B45"/>
    <w:rsid w:val="00FD5051"/>
    <w:rsid w:val="00FE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AF4"/>
  <w15:chartTrackingRefBased/>
  <w15:docId w15:val="{35175AE4-532C-4D40-959B-AF45CA70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DF"/>
    <w:rPr>
      <w:color w:val="0563C1" w:themeColor="hyperlink"/>
      <w:u w:val="single"/>
    </w:rPr>
  </w:style>
  <w:style w:type="character" w:styleId="UnresolvedMention">
    <w:name w:val="Unresolved Mention"/>
    <w:basedOn w:val="DefaultParagraphFont"/>
    <w:uiPriority w:val="99"/>
    <w:semiHidden/>
    <w:unhideWhenUsed/>
    <w:rsid w:val="005211DF"/>
    <w:rPr>
      <w:color w:val="605E5C"/>
      <w:shd w:val="clear" w:color="auto" w:fill="E1DFDD"/>
    </w:rPr>
  </w:style>
  <w:style w:type="character" w:styleId="FollowedHyperlink">
    <w:name w:val="FollowedHyperlink"/>
    <w:basedOn w:val="DefaultParagraphFont"/>
    <w:uiPriority w:val="99"/>
    <w:semiHidden/>
    <w:unhideWhenUsed/>
    <w:rsid w:val="00F54F7F"/>
    <w:rPr>
      <w:color w:val="954F72" w:themeColor="followedHyperlink"/>
      <w:u w:val="single"/>
    </w:rPr>
  </w:style>
  <w:style w:type="paragraph" w:styleId="Header">
    <w:name w:val="header"/>
    <w:basedOn w:val="Normal"/>
    <w:link w:val="HeaderChar"/>
    <w:uiPriority w:val="99"/>
    <w:unhideWhenUsed/>
    <w:rsid w:val="008C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F9"/>
  </w:style>
  <w:style w:type="paragraph" w:styleId="Footer">
    <w:name w:val="footer"/>
    <w:basedOn w:val="Normal"/>
    <w:link w:val="FooterChar"/>
    <w:uiPriority w:val="99"/>
    <w:unhideWhenUsed/>
    <w:rsid w:val="008C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9862">
      <w:bodyDiv w:val="1"/>
      <w:marLeft w:val="0"/>
      <w:marRight w:val="0"/>
      <w:marTop w:val="0"/>
      <w:marBottom w:val="0"/>
      <w:divBdr>
        <w:top w:val="none" w:sz="0" w:space="0" w:color="auto"/>
        <w:left w:val="none" w:sz="0" w:space="0" w:color="auto"/>
        <w:bottom w:val="none" w:sz="0" w:space="0" w:color="auto"/>
        <w:right w:val="none" w:sz="0" w:space="0" w:color="auto"/>
      </w:divBdr>
      <w:divsChild>
        <w:div w:id="1066297145">
          <w:marLeft w:val="0"/>
          <w:marRight w:val="0"/>
          <w:marTop w:val="0"/>
          <w:marBottom w:val="0"/>
          <w:divBdr>
            <w:top w:val="none" w:sz="0" w:space="0" w:color="auto"/>
            <w:left w:val="none" w:sz="0" w:space="0" w:color="auto"/>
            <w:bottom w:val="none" w:sz="0" w:space="0" w:color="auto"/>
            <w:right w:val="none" w:sz="0" w:space="0" w:color="auto"/>
          </w:divBdr>
          <w:divsChild>
            <w:div w:id="11068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4697">
      <w:bodyDiv w:val="1"/>
      <w:marLeft w:val="0"/>
      <w:marRight w:val="0"/>
      <w:marTop w:val="0"/>
      <w:marBottom w:val="0"/>
      <w:divBdr>
        <w:top w:val="none" w:sz="0" w:space="0" w:color="auto"/>
        <w:left w:val="none" w:sz="0" w:space="0" w:color="auto"/>
        <w:bottom w:val="none" w:sz="0" w:space="0" w:color="auto"/>
        <w:right w:val="none" w:sz="0" w:space="0" w:color="auto"/>
      </w:divBdr>
    </w:div>
    <w:div w:id="1819035251">
      <w:bodyDiv w:val="1"/>
      <w:marLeft w:val="0"/>
      <w:marRight w:val="0"/>
      <w:marTop w:val="0"/>
      <w:marBottom w:val="0"/>
      <w:divBdr>
        <w:top w:val="none" w:sz="0" w:space="0" w:color="auto"/>
        <w:left w:val="none" w:sz="0" w:space="0" w:color="auto"/>
        <w:bottom w:val="none" w:sz="0" w:space="0" w:color="auto"/>
        <w:right w:val="none" w:sz="0" w:space="0" w:color="auto"/>
      </w:divBdr>
      <w:divsChild>
        <w:div w:id="1560050653">
          <w:marLeft w:val="0"/>
          <w:marRight w:val="0"/>
          <w:marTop w:val="0"/>
          <w:marBottom w:val="0"/>
          <w:divBdr>
            <w:top w:val="none" w:sz="0" w:space="0" w:color="auto"/>
            <w:left w:val="none" w:sz="0" w:space="0" w:color="auto"/>
            <w:bottom w:val="none" w:sz="0" w:space="0" w:color="auto"/>
            <w:right w:val="none" w:sz="0" w:space="0" w:color="auto"/>
          </w:divBdr>
          <w:divsChild>
            <w:div w:id="1478257987">
              <w:marLeft w:val="0"/>
              <w:marRight w:val="0"/>
              <w:marTop w:val="0"/>
              <w:marBottom w:val="0"/>
              <w:divBdr>
                <w:top w:val="none" w:sz="0" w:space="0" w:color="auto"/>
                <w:left w:val="none" w:sz="0" w:space="0" w:color="auto"/>
                <w:bottom w:val="none" w:sz="0" w:space="0" w:color="auto"/>
                <w:right w:val="none" w:sz="0" w:space="0" w:color="auto"/>
              </w:divBdr>
              <w:divsChild>
                <w:div w:id="6565701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6828848">
          <w:marLeft w:val="0"/>
          <w:marRight w:val="0"/>
          <w:marTop w:val="0"/>
          <w:marBottom w:val="0"/>
          <w:divBdr>
            <w:top w:val="none" w:sz="0" w:space="0" w:color="auto"/>
            <w:left w:val="none" w:sz="0" w:space="0" w:color="auto"/>
            <w:bottom w:val="none" w:sz="0" w:space="0" w:color="auto"/>
            <w:right w:val="none" w:sz="0" w:space="0" w:color="auto"/>
          </w:divBdr>
          <w:divsChild>
            <w:div w:id="729575932">
              <w:marLeft w:val="0"/>
              <w:marRight w:val="0"/>
              <w:marTop w:val="0"/>
              <w:marBottom w:val="0"/>
              <w:divBdr>
                <w:top w:val="none" w:sz="0" w:space="0" w:color="auto"/>
                <w:left w:val="none" w:sz="0" w:space="0" w:color="auto"/>
                <w:bottom w:val="none" w:sz="0" w:space="0" w:color="auto"/>
                <w:right w:val="none" w:sz="0" w:space="0" w:color="auto"/>
              </w:divBdr>
              <w:divsChild>
                <w:div w:id="2060739949">
                  <w:marLeft w:val="0"/>
                  <w:marRight w:val="0"/>
                  <w:marTop w:val="0"/>
                  <w:marBottom w:val="0"/>
                  <w:divBdr>
                    <w:top w:val="none" w:sz="0" w:space="0" w:color="auto"/>
                    <w:left w:val="none" w:sz="0" w:space="0" w:color="auto"/>
                    <w:bottom w:val="none" w:sz="0" w:space="0" w:color="auto"/>
                    <w:right w:val="none" w:sz="0" w:space="0" w:color="auto"/>
                  </w:divBdr>
                  <w:divsChild>
                    <w:div w:id="1530803050">
                      <w:marLeft w:val="0"/>
                      <w:marRight w:val="0"/>
                      <w:marTop w:val="0"/>
                      <w:marBottom w:val="0"/>
                      <w:divBdr>
                        <w:top w:val="none" w:sz="0" w:space="0" w:color="auto"/>
                        <w:left w:val="none" w:sz="0" w:space="0" w:color="auto"/>
                        <w:bottom w:val="none" w:sz="0" w:space="0" w:color="auto"/>
                        <w:right w:val="none" w:sz="0" w:space="0" w:color="auto"/>
                      </w:divBdr>
                      <w:divsChild>
                        <w:div w:id="866413107">
                          <w:marLeft w:val="0"/>
                          <w:marRight w:val="0"/>
                          <w:marTop w:val="0"/>
                          <w:marBottom w:val="0"/>
                          <w:divBdr>
                            <w:top w:val="none" w:sz="0" w:space="0" w:color="auto"/>
                            <w:left w:val="none" w:sz="0" w:space="0" w:color="auto"/>
                            <w:bottom w:val="none" w:sz="0" w:space="0" w:color="auto"/>
                            <w:right w:val="none" w:sz="0" w:space="0" w:color="auto"/>
                          </w:divBdr>
                          <w:divsChild>
                            <w:div w:id="20893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a.gov/en/agencies/aging/aging-programs-and-services/advocacy-education-protection/financial-exploitation-resources.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EF66D-7196-4488-8E88-CB66CDEA7331}"/>
</file>

<file path=customXml/itemProps2.xml><?xml version="1.0" encoding="utf-8"?>
<ds:datastoreItem xmlns:ds="http://schemas.openxmlformats.org/officeDocument/2006/customXml" ds:itemID="{BA205770-1E6F-4A6C-9EA2-69F4754E602B}"/>
</file>

<file path=customXml/itemProps3.xml><?xml version="1.0" encoding="utf-8"?>
<ds:datastoreItem xmlns:ds="http://schemas.openxmlformats.org/officeDocument/2006/customXml" ds:itemID="{A7951734-F454-4F4F-819A-8AFD19A362E9}"/>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Callihan</dc:creator>
  <cp:keywords/>
  <dc:description/>
  <cp:lastModifiedBy>Greg Beckenbaugh</cp:lastModifiedBy>
  <cp:revision>2</cp:revision>
  <dcterms:created xsi:type="dcterms:W3CDTF">2024-09-17T17:58:00Z</dcterms:created>
  <dcterms:modified xsi:type="dcterms:W3CDTF">2024-09-17T17:58:00Z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